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line="256" w:lineRule="auto"/>
        <w:ind w:left="426" w:right="-143" w:hanging="426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 3</w:t>
      </w:r>
    </w:p>
    <w:p>
      <w:pPr>
        <w:spacing w:after="0" w:line="240" w:lineRule="auto"/>
        <w:ind w:left="426" w:right="-143" w:hanging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>
      <w:pPr>
        <w:spacing w:after="0" w:line="240" w:lineRule="auto"/>
        <w:ind w:left="426" w:right="-143" w:hanging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Информация о заключенных</w:t>
      </w:r>
    </w:p>
    <w:p>
      <w:pPr>
        <w:spacing w:after="0" w:line="240" w:lineRule="auto"/>
        <w:ind w:right="-14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ПАО «Россети Волга» в 2025 году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крупных сделках</w:t>
      </w:r>
    </w:p>
    <w:p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W w:w="14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"/>
        <w:gridCol w:w="2050"/>
        <w:gridCol w:w="2029"/>
        <w:gridCol w:w="4119"/>
        <w:gridCol w:w="5567"/>
      </w:tblGrid>
      <w:tr>
        <w:trPr>
          <w:trHeight w:val="869"/>
          <w:jc w:val="center"/>
        </w:trPr>
        <w:tc>
          <w:tcPr>
            <w:tcW w:w="736" w:type="dxa"/>
            <w:shd w:val="clear" w:color="auto" w:fill="auto"/>
            <w:vAlign w:val="center"/>
          </w:tcPr>
          <w:p>
            <w:pPr>
              <w:spacing w:after="0" w:line="240" w:lineRule="auto"/>
              <w:ind w:left="-120" w:right="-13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№ </w:t>
            </w:r>
          </w:p>
          <w:p>
            <w:pPr>
              <w:spacing w:after="0" w:line="240" w:lineRule="auto"/>
              <w:ind w:left="-120" w:right="-131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050" w:type="dxa"/>
            <w:shd w:val="clear" w:color="auto" w:fill="auto"/>
            <w:vAlign w:val="center"/>
          </w:tcPr>
          <w:p>
            <w:pPr>
              <w:spacing w:after="0" w:line="240" w:lineRule="auto"/>
              <w:ind w:left="-93" w:right="-12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Наименование </w:t>
            </w:r>
          </w:p>
          <w:p>
            <w:pPr>
              <w:spacing w:after="0" w:line="240" w:lineRule="auto"/>
              <w:ind w:left="-93" w:right="-12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сделки</w:t>
            </w:r>
          </w:p>
        </w:tc>
        <w:tc>
          <w:tcPr>
            <w:tcW w:w="2029" w:type="dxa"/>
            <w:shd w:val="clear" w:color="auto" w:fill="auto"/>
            <w:vAlign w:val="center"/>
          </w:tcPr>
          <w:p>
            <w:pPr>
              <w:spacing w:after="0" w:line="240" w:lineRule="auto"/>
              <w:ind w:left="-109" w:right="-10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Дата совершения сделки</w:t>
            </w:r>
          </w:p>
        </w:tc>
        <w:tc>
          <w:tcPr>
            <w:tcW w:w="4119" w:type="dxa"/>
            <w:shd w:val="clear" w:color="auto" w:fill="auto"/>
            <w:vAlign w:val="center"/>
          </w:tcPr>
          <w:p>
            <w:pPr>
              <w:spacing w:after="0" w:line="240" w:lineRule="auto"/>
              <w:ind w:left="-100"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Стороны и существенные условия сделки*</w:t>
            </w:r>
          </w:p>
          <w:p>
            <w:pPr>
              <w:spacing w:after="0" w:line="240" w:lineRule="auto"/>
              <w:ind w:left="-100" w:right="-14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(предмет, цена**, срок действия)</w:t>
            </w:r>
          </w:p>
        </w:tc>
        <w:tc>
          <w:tcPr>
            <w:tcW w:w="5567" w:type="dxa"/>
            <w:shd w:val="clear" w:color="auto" w:fill="auto"/>
            <w:vAlign w:val="center"/>
          </w:tcPr>
          <w:p>
            <w:pPr>
              <w:spacing w:after="0" w:line="240" w:lineRule="auto"/>
              <w:ind w:left="-110" w:firstLine="4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Орган управления, принявший решение о согласии на совершение сделки или ее последующем одобрении (при наличии такого решения - реквизиты протокола)</w:t>
            </w:r>
          </w:p>
        </w:tc>
      </w:tr>
      <w:tr>
        <w:trPr>
          <w:trHeight w:val="768"/>
          <w:jc w:val="center"/>
        </w:trPr>
        <w:tc>
          <w:tcPr>
            <w:tcW w:w="736" w:type="dxa"/>
            <w:shd w:val="clear" w:color="auto" w:fill="auto"/>
            <w:vAlign w:val="center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50" w:type="dxa"/>
            <w:shd w:val="clear" w:color="auto" w:fill="auto"/>
            <w:vAlign w:val="center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29" w:type="dxa"/>
            <w:shd w:val="clear" w:color="auto" w:fill="auto"/>
            <w:vAlign w:val="center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119" w:type="dxa"/>
            <w:shd w:val="clear" w:color="auto" w:fill="auto"/>
            <w:vAlign w:val="center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567" w:type="dxa"/>
            <w:shd w:val="clear" w:color="auto" w:fill="auto"/>
            <w:vAlign w:val="center"/>
          </w:tcPr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</w:tr>
      <w:tr>
        <w:trPr>
          <w:trHeight w:val="768"/>
          <w:jc w:val="center"/>
        </w:trPr>
        <w:tc>
          <w:tcPr>
            <w:tcW w:w="14501" w:type="dxa"/>
            <w:gridSpan w:val="5"/>
            <w:shd w:val="clear" w:color="auto" w:fill="auto"/>
            <w:vAlign w:val="center"/>
          </w:tcPr>
          <w:p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Сделки, признаваемые в соответствии с Федеральным </w:t>
            </w:r>
            <w:hyperlink r:id="rId7" w:anchor="dst553" w:history="1">
              <w:r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«Об акционерных обществах» </w:t>
            </w:r>
          </w:p>
          <w:p>
            <w:pPr>
              <w:widowControl w:val="0"/>
              <w:shd w:val="clear" w:color="auto" w:fill="FFFFFF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крупными сделками,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году Обществом не совершались.</w:t>
            </w:r>
          </w:p>
          <w:p>
            <w:pPr>
              <w:spacing w:after="0" w:line="240" w:lineRule="auto"/>
              <w:ind w:left="426" w:right="-143" w:hanging="4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sz w:val="24"/>
          <w:szCs w:val="24"/>
        </w:rPr>
      </w:pPr>
    </w:p>
    <w:p>
      <w:pPr>
        <w:jc w:val="right"/>
        <w:rPr>
          <w:rFonts w:ascii="Times New Roman" w:hAnsi="Times New Roman" w:cs="Times New Roman"/>
          <w:sz w:val="24"/>
          <w:szCs w:val="24"/>
        </w:rPr>
      </w:pPr>
    </w:p>
    <w:sectPr>
      <w:footerReference w:type="default" r:id="rId8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2138141481"/>
      <w:docPartObj>
        <w:docPartGallery w:val="Page Numbers (Bottom of Page)"/>
        <w:docPartUnique/>
      </w:docPartObj>
    </w:sdtPr>
    <w:sdtContent>
      <w:p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>394</w:t>
        </w:r>
      </w:p>
    </w:sdtContent>
  </w:sdt>
  <w:p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8DA0DB-4529-4E53-9B07-21A77CC4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aliases w:val="Table_Footnote_last Знак,Текст сноски Знак Знак Знак Знак1,Текст сноски Знак Знак Знак1,Текст сноски Знак Знак Знак Знак Знак,Текст сноски Знак Знак1 Знак1,Текст сноски Знак2 Знак,Текст сноски Знак Знак1 Знак Знак,f Знак"/>
    <w:basedOn w:val="a0"/>
    <w:link w:val="a4"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aliases w:val="Table_Footnote_last,Текст сноски Знак Знак Знак,Текст сноски Знак Знак,Текст сноски Знак Знак Знак Знак,Текст сноски Знак Знак1,Текст сноски Знак2,Текст сноски Знак Знак1 Знак,Footnote Text Char3,Footnote Text Char Знак,f"/>
    <w:basedOn w:val="a"/>
    <w:link w:val="a3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uiPriority w:val="99"/>
    <w:semiHidden/>
    <w:rPr>
      <w:sz w:val="20"/>
      <w:szCs w:val="20"/>
    </w:rPr>
  </w:style>
  <w:style w:type="character" w:styleId="a5">
    <w:name w:val="footnote reference"/>
    <w:aliases w:val="Знак сноски-FN,Ciae niinee-FN,Знак сноски 1,fr,Used by Word for Help footnote symbols,Ссылка на сноску 45,Footnote Reference Number,текст сноски,16 Point,Superscript 6 Point,Referencia nota al pie,Ciae niinee 1,Odwołanie przypisu,SUPERS"/>
    <w:unhideWhenUsed/>
    <w:qFormat/>
    <w:rPr>
      <w:vertAlign w:val="superscript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2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14922/e888b53b5615d316bf151e6cf41213cb61f45d5a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C078A-9DD1-4533-88A6-337F99544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Волги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Какутина Ирина Владимировна</dc:creator>
  <cp:keywords/>
  <dc:description/>
  <cp:lastModifiedBy>Реброва Екатерина Андреевна</cp:lastModifiedBy>
  <cp:revision>7</cp:revision>
  <dcterms:created xsi:type="dcterms:W3CDTF">2025-03-25T09:57:00Z</dcterms:created>
  <dcterms:modified xsi:type="dcterms:W3CDTF">2026-04-23T12:35:00Z</dcterms:modified>
</cp:coreProperties>
</file>